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4325" w14:textId="77777777" w:rsidR="00441140" w:rsidRPr="002415F1" w:rsidRDefault="00FB049E" w:rsidP="002415F1">
      <w:pPr>
        <w:spacing w:line="720" w:lineRule="exact"/>
        <w:ind w:firstLineChars="200" w:firstLine="880"/>
        <w:jc w:val="center"/>
        <w:rPr>
          <w:rFonts w:ascii="方正小标宋简体" w:eastAsia="方正小标宋简体" w:hAnsi="方正小标宋简体" w:cs="方正小标宋简体"/>
          <w:color w:val="000000"/>
          <w:kern w:val="0"/>
          <w:sz w:val="44"/>
          <w:szCs w:val="44"/>
        </w:rPr>
      </w:pPr>
      <w:r w:rsidRPr="002415F1">
        <w:rPr>
          <w:rFonts w:ascii="方正小标宋简体" w:eastAsia="方正小标宋简体" w:hAnsi="方正小标宋简体" w:cs="方正小标宋简体" w:hint="eastAsia"/>
          <w:color w:val="000000"/>
          <w:kern w:val="0"/>
          <w:sz w:val="44"/>
          <w:szCs w:val="44"/>
        </w:rPr>
        <w:t>陕西省</w:t>
      </w:r>
      <w:r w:rsidR="00F5755B" w:rsidRPr="002415F1">
        <w:rPr>
          <w:rFonts w:ascii="方正小标宋简体" w:eastAsia="方正小标宋简体" w:hAnsi="方正小标宋简体" w:cs="方正小标宋简体" w:hint="eastAsia"/>
          <w:color w:val="000000"/>
          <w:kern w:val="0"/>
          <w:sz w:val="44"/>
          <w:szCs w:val="44"/>
        </w:rPr>
        <w:t>科学</w:t>
      </w:r>
      <w:r w:rsidR="00F5755B" w:rsidRPr="002415F1">
        <w:rPr>
          <w:rFonts w:ascii="方正小标宋简体" w:eastAsia="方正小标宋简体" w:hAnsi="方正小标宋简体" w:cs="方正小标宋简体"/>
          <w:color w:val="000000"/>
          <w:kern w:val="0"/>
          <w:sz w:val="44"/>
          <w:szCs w:val="44"/>
        </w:rPr>
        <w:t>院</w:t>
      </w:r>
    </w:p>
    <w:p w14:paraId="186EAF05" w14:textId="77777777" w:rsidR="00441140" w:rsidRPr="002415F1" w:rsidRDefault="00FB049E" w:rsidP="002415F1">
      <w:pPr>
        <w:spacing w:line="720" w:lineRule="exact"/>
        <w:ind w:firstLineChars="200" w:firstLine="880"/>
        <w:jc w:val="center"/>
        <w:rPr>
          <w:rFonts w:ascii="方正小标宋简体" w:eastAsia="方正小标宋简体" w:hAnsi="方正小标宋简体" w:cs="方正小标宋简体"/>
          <w:color w:val="000000"/>
          <w:kern w:val="0"/>
          <w:sz w:val="44"/>
          <w:szCs w:val="44"/>
        </w:rPr>
      </w:pPr>
      <w:r w:rsidRPr="002415F1">
        <w:rPr>
          <w:rFonts w:ascii="方正小标宋简体" w:eastAsia="方正小标宋简体" w:hAnsi="方正小标宋简体" w:cs="方正小标宋简体"/>
          <w:color w:val="000000"/>
          <w:kern w:val="0"/>
          <w:sz w:val="44"/>
          <w:szCs w:val="44"/>
        </w:rPr>
        <w:t>中央第三生态环境保护督察组交办问题调查处理情况</w:t>
      </w:r>
    </w:p>
    <w:p w14:paraId="693D1EB7" w14:textId="77777777" w:rsidR="002415F1" w:rsidRDefault="002415F1" w:rsidP="002415F1">
      <w:pPr>
        <w:spacing w:line="500" w:lineRule="exact"/>
        <w:ind w:firstLineChars="200" w:firstLine="560"/>
        <w:rPr>
          <w:rFonts w:ascii="仿宋_GB2312" w:eastAsia="仿宋_GB2312" w:hAnsi="仿宋" w:cs="宋体"/>
          <w:color w:val="000000"/>
          <w:kern w:val="0"/>
          <w:sz w:val="28"/>
          <w:szCs w:val="28"/>
        </w:rPr>
      </w:pPr>
    </w:p>
    <w:p w14:paraId="68D052C1" w14:textId="77777777" w:rsidR="002415F1" w:rsidRDefault="002415F1" w:rsidP="0014006C">
      <w:pPr>
        <w:spacing w:beforeLines="50" w:before="156" w:afterLines="50" w:after="156" w:line="500" w:lineRule="exact"/>
        <w:ind w:firstLineChars="200" w:firstLine="560"/>
        <w:rPr>
          <w:rFonts w:ascii="仿宋_GB2312" w:eastAsia="仿宋_GB2312" w:hAnsi="仿宋_GB2312" w:cs="仿宋_GB2312"/>
          <w:color w:val="000000"/>
          <w:sz w:val="32"/>
          <w:szCs w:val="32"/>
        </w:rPr>
      </w:pPr>
      <w:r>
        <w:rPr>
          <w:rFonts w:ascii="仿宋_GB2312" w:eastAsia="仿宋_GB2312" w:hAnsi="仿宋" w:cs="宋体" w:hint="eastAsia"/>
          <w:color w:val="000000"/>
          <w:kern w:val="0"/>
          <w:sz w:val="28"/>
          <w:szCs w:val="28"/>
        </w:rPr>
        <w:t>截止2021年12月24日12时，中央第三生态环境保护督察组</w:t>
      </w:r>
      <w:r w:rsidRPr="003E268A">
        <w:rPr>
          <w:rFonts w:ascii="仿宋_GB2312" w:eastAsia="仿宋_GB2312" w:hAnsi="仿宋" w:cs="宋体" w:hint="eastAsia"/>
          <w:color w:val="000000"/>
          <w:kern w:val="0"/>
          <w:sz w:val="28"/>
          <w:szCs w:val="28"/>
        </w:rPr>
        <w:t>交办涉及陕西省</w:t>
      </w:r>
      <w:r w:rsidR="003E268A" w:rsidRPr="003E268A">
        <w:rPr>
          <w:rFonts w:ascii="仿宋_GB2312" w:eastAsia="仿宋_GB2312" w:hAnsi="仿宋" w:cs="宋体" w:hint="eastAsia"/>
          <w:color w:val="000000"/>
          <w:kern w:val="0"/>
          <w:sz w:val="28"/>
          <w:szCs w:val="28"/>
        </w:rPr>
        <w:t>科学院</w:t>
      </w:r>
      <w:r w:rsidRPr="003E268A">
        <w:rPr>
          <w:rFonts w:ascii="仿宋_GB2312" w:eastAsia="仿宋_GB2312" w:hAnsi="仿宋" w:cs="宋体" w:hint="eastAsia"/>
          <w:color w:val="000000"/>
          <w:kern w:val="0"/>
          <w:sz w:val="28"/>
          <w:szCs w:val="28"/>
        </w:rPr>
        <w:t>信访件</w:t>
      </w:r>
      <w:r>
        <w:rPr>
          <w:rFonts w:ascii="仿宋_GB2312" w:eastAsia="仿宋_GB2312" w:hAnsi="仿宋" w:cs="宋体" w:hint="eastAsia"/>
          <w:color w:val="000000"/>
          <w:kern w:val="0"/>
          <w:sz w:val="28"/>
          <w:szCs w:val="28"/>
        </w:rPr>
        <w:t>1件，目前已办结1件，现将1件办理结果通报如下：</w:t>
      </w:r>
    </w:p>
    <w:tbl>
      <w:tblPr>
        <w:tblW w:w="14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6"/>
        <w:gridCol w:w="2570"/>
        <w:gridCol w:w="876"/>
        <w:gridCol w:w="6778"/>
        <w:gridCol w:w="851"/>
        <w:gridCol w:w="1558"/>
        <w:gridCol w:w="1135"/>
      </w:tblGrid>
      <w:tr w:rsidR="00441140" w:rsidRPr="00F5755B" w14:paraId="37BB4A5E" w14:textId="77777777" w:rsidTr="00486340">
        <w:trPr>
          <w:trHeight w:val="567"/>
          <w:jc w:val="center"/>
        </w:trPr>
        <w:tc>
          <w:tcPr>
            <w:tcW w:w="676" w:type="dxa"/>
            <w:vAlign w:val="center"/>
          </w:tcPr>
          <w:p w14:paraId="1B03B51F"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序号</w:t>
            </w:r>
          </w:p>
        </w:tc>
        <w:tc>
          <w:tcPr>
            <w:tcW w:w="2570" w:type="dxa"/>
            <w:vAlign w:val="center"/>
          </w:tcPr>
          <w:p w14:paraId="7848152A"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交办问题基本情况</w:t>
            </w:r>
          </w:p>
        </w:tc>
        <w:tc>
          <w:tcPr>
            <w:tcW w:w="876" w:type="dxa"/>
            <w:vAlign w:val="center"/>
          </w:tcPr>
          <w:p w14:paraId="0060E13A" w14:textId="77777777" w:rsid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涉及</w:t>
            </w:r>
          </w:p>
          <w:p w14:paraId="1FAD1004"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单位</w:t>
            </w:r>
          </w:p>
        </w:tc>
        <w:tc>
          <w:tcPr>
            <w:tcW w:w="6778" w:type="dxa"/>
            <w:vAlign w:val="center"/>
          </w:tcPr>
          <w:p w14:paraId="4D4C27CB"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调查核实情况</w:t>
            </w:r>
          </w:p>
        </w:tc>
        <w:tc>
          <w:tcPr>
            <w:tcW w:w="851" w:type="dxa"/>
            <w:vAlign w:val="center"/>
          </w:tcPr>
          <w:p w14:paraId="7D9F83C3" w14:textId="77777777" w:rsid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是否</w:t>
            </w:r>
          </w:p>
          <w:p w14:paraId="6B8EDB0E"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属实</w:t>
            </w:r>
          </w:p>
        </w:tc>
        <w:tc>
          <w:tcPr>
            <w:tcW w:w="1558" w:type="dxa"/>
            <w:vAlign w:val="center"/>
          </w:tcPr>
          <w:p w14:paraId="627694CE" w14:textId="77777777" w:rsid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处理处罚</w:t>
            </w:r>
            <w:proofErr w:type="gramStart"/>
            <w:r w:rsidRPr="0014006C">
              <w:rPr>
                <w:rFonts w:ascii="SimHei" w:eastAsia="SimHei" w:hAnsi="宋体" w:cs="宋体" w:hint="eastAsia"/>
                <w:bCs/>
                <w:color w:val="000000"/>
                <w:kern w:val="0"/>
                <w:sz w:val="22"/>
              </w:rPr>
              <w:t>和</w:t>
            </w:r>
            <w:proofErr w:type="gramEnd"/>
          </w:p>
          <w:p w14:paraId="7A379240"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问</w:t>
            </w:r>
            <w:proofErr w:type="gramStart"/>
            <w:r w:rsidRPr="0014006C">
              <w:rPr>
                <w:rFonts w:ascii="SimHei" w:eastAsia="SimHei" w:hAnsi="宋体" w:cs="宋体" w:hint="eastAsia"/>
                <w:bCs/>
                <w:color w:val="000000"/>
                <w:kern w:val="0"/>
                <w:sz w:val="22"/>
              </w:rPr>
              <w:t>责情况</w:t>
            </w:r>
            <w:proofErr w:type="gramEnd"/>
          </w:p>
        </w:tc>
        <w:tc>
          <w:tcPr>
            <w:tcW w:w="1135" w:type="dxa"/>
            <w:vAlign w:val="center"/>
          </w:tcPr>
          <w:p w14:paraId="40F2A546" w14:textId="77777777" w:rsidR="00441140" w:rsidRPr="0014006C" w:rsidRDefault="00FB049E" w:rsidP="0014006C">
            <w:pPr>
              <w:jc w:val="center"/>
              <w:rPr>
                <w:rFonts w:ascii="SimHei" w:eastAsia="SimHei" w:hAnsi="宋体" w:cs="宋体"/>
                <w:bCs/>
                <w:color w:val="000000"/>
                <w:kern w:val="0"/>
                <w:sz w:val="22"/>
              </w:rPr>
            </w:pPr>
            <w:r w:rsidRPr="0014006C">
              <w:rPr>
                <w:rFonts w:ascii="SimHei" w:eastAsia="SimHei" w:hAnsi="宋体" w:cs="宋体" w:hint="eastAsia"/>
                <w:bCs/>
                <w:color w:val="000000"/>
                <w:kern w:val="0"/>
                <w:sz w:val="22"/>
              </w:rPr>
              <w:t xml:space="preserve">受理编号 </w:t>
            </w:r>
          </w:p>
        </w:tc>
      </w:tr>
      <w:tr w:rsidR="00441140" w:rsidRPr="002415F1" w14:paraId="7F94B733" w14:textId="77777777" w:rsidTr="00486340">
        <w:trPr>
          <w:trHeight w:val="2873"/>
          <w:jc w:val="center"/>
        </w:trPr>
        <w:tc>
          <w:tcPr>
            <w:tcW w:w="676" w:type="dxa"/>
            <w:vAlign w:val="center"/>
          </w:tcPr>
          <w:p w14:paraId="2720CD1E" w14:textId="77777777" w:rsidR="00441140" w:rsidRPr="0014006C" w:rsidRDefault="00D776E7" w:rsidP="00D776E7">
            <w:pPr>
              <w:snapToGrid w:val="0"/>
              <w:spacing w:beforeLines="50" w:before="156" w:afterLines="50" w:after="156" w:line="280" w:lineRule="atLeast"/>
              <w:ind w:firstLineChars="100" w:firstLine="210"/>
              <w:jc w:val="left"/>
              <w:rPr>
                <w:rFonts w:ascii="仿宋_GB2312" w:eastAsia="仿宋_GB2312" w:hAnsiTheme="minorEastAsia"/>
                <w:szCs w:val="21"/>
              </w:rPr>
            </w:pPr>
            <w:r>
              <w:rPr>
                <w:rFonts w:ascii="仿宋_GB2312" w:eastAsia="仿宋_GB2312" w:hAnsiTheme="minorEastAsia" w:hint="eastAsia"/>
                <w:szCs w:val="21"/>
              </w:rPr>
              <w:t>１</w:t>
            </w:r>
          </w:p>
        </w:tc>
        <w:tc>
          <w:tcPr>
            <w:tcW w:w="2570" w:type="dxa"/>
            <w:vAlign w:val="center"/>
          </w:tcPr>
          <w:p w14:paraId="3069D0FD" w14:textId="77777777" w:rsidR="00A563E0" w:rsidRPr="002415F1" w:rsidRDefault="00A563E0" w:rsidP="0014006C">
            <w:pPr>
              <w:snapToGrid w:val="0"/>
              <w:spacing w:beforeLines="50" w:before="156" w:afterLines="50" w:after="156" w:line="280" w:lineRule="atLeast"/>
              <w:ind w:firstLineChars="200" w:firstLine="420"/>
              <w:rPr>
                <w:rFonts w:ascii="仿宋_GB2312" w:eastAsia="仿宋_GB2312" w:hAnsiTheme="minorEastAsia"/>
                <w:szCs w:val="21"/>
              </w:rPr>
            </w:pPr>
            <w:r w:rsidRPr="002415F1">
              <w:rPr>
                <w:rFonts w:ascii="仿宋_GB2312" w:eastAsia="仿宋_GB2312" w:hAnsiTheme="minorEastAsia" w:hint="eastAsia"/>
                <w:szCs w:val="21"/>
              </w:rPr>
              <w:t>1. 2014年西安开始建设新植物园，老植物园内的植物需要向新园移植，其中有1,000多株植物在移植前被砍伐。</w:t>
            </w:r>
          </w:p>
          <w:p w14:paraId="668352A0" w14:textId="77777777" w:rsidR="00A563E0" w:rsidRPr="002415F1" w:rsidRDefault="00A563E0" w:rsidP="0014006C">
            <w:pPr>
              <w:snapToGrid w:val="0"/>
              <w:spacing w:beforeLines="50" w:before="156" w:afterLines="50" w:after="156" w:line="280" w:lineRule="atLeast"/>
              <w:ind w:firstLineChars="200" w:firstLine="420"/>
              <w:rPr>
                <w:rFonts w:ascii="仿宋_GB2312" w:eastAsia="仿宋_GB2312" w:hAnsiTheme="minorEastAsia"/>
                <w:szCs w:val="21"/>
              </w:rPr>
            </w:pPr>
            <w:r w:rsidRPr="002415F1">
              <w:rPr>
                <w:rFonts w:ascii="仿宋_GB2312" w:eastAsia="仿宋_GB2312" w:hAnsiTheme="minorEastAsia" w:hint="eastAsia"/>
                <w:szCs w:val="21"/>
              </w:rPr>
              <w:t>2.</w:t>
            </w:r>
            <w:bookmarkStart w:id="0" w:name="_Hlk90647177"/>
            <w:r w:rsidRPr="002415F1">
              <w:rPr>
                <w:rFonts w:ascii="仿宋_GB2312" w:eastAsia="仿宋_GB2312" w:hAnsiTheme="minorEastAsia" w:hint="eastAsia"/>
                <w:szCs w:val="21"/>
              </w:rPr>
              <w:t xml:space="preserve"> 老植物园向新植物园移植的植物共2,800株，在2019年清查时仅有400多株，其中大部分植物因未得到良好的管护</w:t>
            </w:r>
            <w:r w:rsidRPr="002415F1">
              <w:rPr>
                <w:rFonts w:ascii="仿宋_GB2312" w:eastAsia="仿宋_GB2312" w:hAnsiTheme="minorEastAsia" w:hint="eastAsia"/>
                <w:szCs w:val="21"/>
              </w:rPr>
              <w:lastRenderedPageBreak/>
              <w:t>而很快死亡。</w:t>
            </w:r>
          </w:p>
          <w:p w14:paraId="5705A05C" w14:textId="77777777" w:rsidR="00A563E0" w:rsidRPr="002415F1" w:rsidRDefault="00A563E0" w:rsidP="0014006C">
            <w:pPr>
              <w:snapToGrid w:val="0"/>
              <w:spacing w:beforeLines="50" w:before="156" w:afterLines="50" w:after="156" w:line="280" w:lineRule="atLeast"/>
              <w:ind w:firstLineChars="200" w:firstLine="420"/>
              <w:rPr>
                <w:rFonts w:ascii="仿宋_GB2312" w:eastAsia="仿宋_GB2312" w:hAnsiTheme="minorEastAsia"/>
                <w:szCs w:val="21"/>
              </w:rPr>
            </w:pPr>
            <w:r w:rsidRPr="002415F1">
              <w:rPr>
                <w:rFonts w:ascii="仿宋_GB2312" w:eastAsia="仿宋_GB2312" w:hAnsiTheme="minorEastAsia" w:hint="eastAsia"/>
                <w:szCs w:val="21"/>
              </w:rPr>
              <w:t>3. 老植物园共占地300多亩，其中180亩不在搬迁范围内，老园内大片规划中的绿地开始开发建设，新一轮的破坏开始了。2019年，</w:t>
            </w:r>
            <w:proofErr w:type="gramStart"/>
            <w:r w:rsidRPr="002415F1">
              <w:rPr>
                <w:rFonts w:ascii="仿宋_GB2312" w:eastAsia="仿宋_GB2312" w:hAnsiTheme="minorEastAsia" w:hint="eastAsia"/>
                <w:szCs w:val="21"/>
              </w:rPr>
              <w:t>西安植物园将原来的‘</w:t>
            </w:r>
            <w:proofErr w:type="gramEnd"/>
            <w:r w:rsidRPr="002415F1">
              <w:rPr>
                <w:rFonts w:ascii="仿宋_GB2312" w:eastAsia="仿宋_GB2312" w:hAnsiTheme="minorEastAsia" w:hint="eastAsia"/>
                <w:szCs w:val="21"/>
              </w:rPr>
              <w:t>生物能源与油料植物迁地保护区’、珍稀濒危植物引种资源圃等出租给了西安曲江新区某单位建设停车场，出租金每年500万元，请有关部门制止破坏植物的行为，追究相关负责人责任</w:t>
            </w:r>
            <w:bookmarkEnd w:id="0"/>
          </w:p>
          <w:p w14:paraId="0DE5DA44" w14:textId="77777777" w:rsidR="00441140" w:rsidRPr="0014006C" w:rsidRDefault="00441140" w:rsidP="0014006C">
            <w:pPr>
              <w:snapToGrid w:val="0"/>
              <w:spacing w:beforeLines="50" w:before="156" w:afterLines="50" w:after="156" w:line="280" w:lineRule="atLeast"/>
              <w:ind w:firstLineChars="200" w:firstLine="420"/>
              <w:textAlignment w:val="baseline"/>
              <w:rPr>
                <w:rFonts w:ascii="仿宋_GB2312" w:eastAsia="仿宋_GB2312" w:hAnsiTheme="minorEastAsia"/>
                <w:szCs w:val="21"/>
              </w:rPr>
            </w:pPr>
          </w:p>
        </w:tc>
        <w:tc>
          <w:tcPr>
            <w:tcW w:w="876" w:type="dxa"/>
            <w:vAlign w:val="center"/>
          </w:tcPr>
          <w:p w14:paraId="45F32B4F" w14:textId="77777777" w:rsidR="00441140" w:rsidRPr="002415F1" w:rsidRDefault="00A563E0" w:rsidP="00F5755B">
            <w:pPr>
              <w:snapToGrid w:val="0"/>
              <w:spacing w:line="280" w:lineRule="atLeast"/>
              <w:textAlignment w:val="baseline"/>
              <w:rPr>
                <w:rFonts w:ascii="仿宋_GB2312" w:eastAsia="仿宋_GB2312" w:hAnsiTheme="minorEastAsia"/>
                <w:szCs w:val="21"/>
              </w:rPr>
            </w:pPr>
            <w:r w:rsidRPr="002415F1">
              <w:rPr>
                <w:rFonts w:ascii="仿宋_GB2312" w:eastAsia="仿宋_GB2312" w:hAnsiTheme="minorEastAsia" w:hint="eastAsia"/>
                <w:szCs w:val="21"/>
              </w:rPr>
              <w:lastRenderedPageBreak/>
              <w:t>陕西省西安植物园</w:t>
            </w:r>
          </w:p>
        </w:tc>
        <w:tc>
          <w:tcPr>
            <w:tcW w:w="6778" w:type="dxa"/>
            <w:vAlign w:val="center"/>
          </w:tcPr>
          <w:p w14:paraId="1CD14FEA" w14:textId="77777777" w:rsidR="0014006C" w:rsidRPr="0014006C" w:rsidRDefault="00A563E0" w:rsidP="0014006C">
            <w:pPr>
              <w:snapToGrid w:val="0"/>
              <w:spacing w:beforeLines="50" w:before="156" w:afterLines="50" w:after="156" w:line="280" w:lineRule="atLeast"/>
              <w:ind w:firstLineChars="200" w:firstLine="420"/>
            </w:pPr>
            <w:r w:rsidRPr="002415F1">
              <w:rPr>
                <w:rFonts w:ascii="仿宋_GB2312" w:eastAsia="仿宋_GB2312" w:hAnsiTheme="minorEastAsia" w:hint="eastAsia"/>
                <w:szCs w:val="21"/>
              </w:rPr>
              <w:t>1. 经核查，2013年11月，</w:t>
            </w:r>
            <w:proofErr w:type="gramStart"/>
            <w:r w:rsidRPr="002415F1">
              <w:rPr>
                <w:rFonts w:ascii="仿宋_GB2312" w:eastAsia="仿宋_GB2312" w:hAnsiTheme="minorEastAsia" w:hint="eastAsia"/>
                <w:szCs w:val="21"/>
              </w:rPr>
              <w:t>西安市城市规划需在植物园(</w:t>
            </w:r>
            <w:proofErr w:type="gramEnd"/>
            <w:r w:rsidRPr="002415F1">
              <w:rPr>
                <w:rFonts w:ascii="仿宋_GB2312" w:eastAsia="仿宋_GB2312" w:hAnsiTheme="minorEastAsia" w:hint="eastAsia"/>
                <w:szCs w:val="21"/>
              </w:rPr>
              <w:t>翠华路园区）东区西北角新建一座变电站。为配合城市建设工作，植物园先期安排开展树木移栽，实施过程中对东区围墙周边</w:t>
            </w:r>
            <w:r w:rsidRPr="00C14B91">
              <w:rPr>
                <w:rFonts w:ascii="仿宋_GB2312" w:eastAsia="仿宋_GB2312" w:hAnsiTheme="minorEastAsia" w:hint="eastAsia"/>
                <w:szCs w:val="21"/>
              </w:rPr>
              <w:t>已经严重老化</w:t>
            </w:r>
            <w:r w:rsidR="00C14B91" w:rsidRPr="00C14B91">
              <w:rPr>
                <w:rFonts w:ascii="仿宋_GB2312" w:eastAsia="仿宋_GB2312" w:hAnsiTheme="minorEastAsia" w:hint="eastAsia"/>
                <w:szCs w:val="21"/>
              </w:rPr>
              <w:t>、</w:t>
            </w:r>
            <w:r w:rsidRPr="00C14B91">
              <w:rPr>
                <w:rFonts w:ascii="仿宋_GB2312" w:eastAsia="仿宋_GB2312" w:hAnsiTheme="minorEastAsia" w:hint="eastAsia"/>
                <w:szCs w:val="21"/>
              </w:rPr>
              <w:t>树干已空</w:t>
            </w:r>
            <w:r w:rsidR="00C14B91" w:rsidRPr="00C14B91">
              <w:rPr>
                <w:rFonts w:ascii="仿宋_GB2312" w:eastAsia="仿宋_GB2312" w:hAnsiTheme="minorEastAsia" w:hint="eastAsia"/>
                <w:szCs w:val="21"/>
              </w:rPr>
              <w:t>、</w:t>
            </w:r>
            <w:r w:rsidRPr="00C14B91">
              <w:rPr>
                <w:rFonts w:ascii="仿宋_GB2312" w:eastAsia="仿宋_GB2312" w:hAnsiTheme="minorEastAsia" w:hint="eastAsia"/>
                <w:szCs w:val="21"/>
              </w:rPr>
              <w:t>移栽难以成活且前期施工已处于悬空状态，存在安全隐患的18棵</w:t>
            </w:r>
            <w:r w:rsidR="00C14B91" w:rsidRPr="00C14B91">
              <w:rPr>
                <w:rFonts w:ascii="仿宋_GB2312" w:eastAsia="仿宋_GB2312" w:hAnsiTheme="minorEastAsia" w:hint="eastAsia"/>
                <w:szCs w:val="21"/>
              </w:rPr>
              <w:t>部分速生毛白杨</w:t>
            </w:r>
            <w:r w:rsidRPr="00C14B91">
              <w:rPr>
                <w:rFonts w:ascii="仿宋_GB2312" w:eastAsia="仿宋_GB2312" w:hAnsiTheme="minorEastAsia" w:hint="eastAsia"/>
                <w:szCs w:val="21"/>
              </w:rPr>
              <w:t>，</w:t>
            </w:r>
            <w:r w:rsidRPr="002415F1">
              <w:rPr>
                <w:rFonts w:ascii="仿宋_GB2312" w:eastAsia="仿宋_GB2312" w:hAnsiTheme="minorEastAsia" w:hint="eastAsia"/>
                <w:szCs w:val="21"/>
              </w:rPr>
              <w:t>植物园有关领导及部门负责人认为已不具备移栽价值，后续由变电站施工单位负责处置。2014年1月，西安市曲江新区管委会依法对东区置换土地内桑锐学校拆除时，拆迁队在未征求植物园同意的情况下，误将植物园苗圃内640株植物当做桑锐学校绿化植物进行了拆除，曲江新区土地储备中心于2015年2月15日给植物园一定的土地及附着物补偿</w:t>
            </w:r>
            <w:r w:rsidR="00486340">
              <w:rPr>
                <w:rFonts w:ascii="仿宋_GB2312" w:eastAsia="仿宋_GB2312" w:hAnsiTheme="minorEastAsia" w:hint="eastAsia"/>
                <w:szCs w:val="21"/>
              </w:rPr>
              <w:t>。</w:t>
            </w:r>
            <w:r w:rsidRPr="002415F1">
              <w:rPr>
                <w:rFonts w:ascii="仿宋_GB2312" w:eastAsia="仿宋_GB2312" w:hAnsiTheme="minorEastAsia" w:hint="eastAsia"/>
                <w:szCs w:val="21"/>
              </w:rPr>
              <w:t>目前，该地块已建成为陕西大剧院。</w:t>
            </w:r>
          </w:p>
          <w:p w14:paraId="24F39229" w14:textId="77777777" w:rsidR="00A563E0" w:rsidRPr="002415F1" w:rsidRDefault="00A563E0" w:rsidP="0014006C">
            <w:pPr>
              <w:snapToGrid w:val="0"/>
              <w:spacing w:beforeLines="50" w:before="156" w:afterLines="50" w:after="156" w:line="280" w:lineRule="atLeast"/>
              <w:ind w:firstLineChars="200" w:firstLine="420"/>
              <w:rPr>
                <w:rFonts w:ascii="仿宋_GB2312" w:eastAsia="仿宋_GB2312" w:hAnsiTheme="minorEastAsia"/>
                <w:szCs w:val="21"/>
              </w:rPr>
            </w:pPr>
            <w:r w:rsidRPr="002415F1">
              <w:rPr>
                <w:rFonts w:ascii="仿宋_GB2312" w:eastAsia="仿宋_GB2312" w:hAnsiTheme="minorEastAsia" w:hint="eastAsia"/>
                <w:szCs w:val="21"/>
              </w:rPr>
              <w:t>2. 经核查，2014年3至4月期间（假植阶段），西安植物园组织</w:t>
            </w:r>
            <w:r w:rsidRPr="002415F1">
              <w:rPr>
                <w:rFonts w:ascii="仿宋_GB2312" w:eastAsia="仿宋_GB2312" w:hAnsiTheme="minorEastAsia" w:hint="eastAsia"/>
                <w:szCs w:val="21"/>
              </w:rPr>
              <w:lastRenderedPageBreak/>
              <w:t>成立移栽专项工作组，经专家技术方案论证等</w:t>
            </w:r>
            <w:r w:rsidRPr="00C14B91">
              <w:rPr>
                <w:rFonts w:ascii="仿宋_GB2312" w:eastAsia="仿宋_GB2312" w:hAnsiTheme="minorEastAsia" w:hint="eastAsia"/>
                <w:szCs w:val="21"/>
              </w:rPr>
              <w:t>前期准备后开展树木移栽，</w:t>
            </w:r>
            <w:r w:rsidRPr="002415F1">
              <w:rPr>
                <w:rFonts w:ascii="仿宋_GB2312" w:eastAsia="仿宋_GB2312" w:hAnsiTheme="minorEastAsia" w:hint="eastAsia"/>
                <w:szCs w:val="21"/>
              </w:rPr>
              <w:t>先后共计移栽东区植物183种2,718株至新园区苗圃假植区。2014年11月验收统计苗木共计成活2,581株，成活率为94.96%。2015年2月至2016年9月（定植阶段），移栽定植及养护工作由植物园委托三家景观施工单位负责。目前核查到来源于老园区移栽植物有905株，其余的1676株在定植阶段由于没有明确的标记，且种植在园区的不同区域，加之与新采购、引种的植物混合栽植难以区分，同时也存在三家施工单位管理不善、养护不当</w:t>
            </w:r>
            <w:r w:rsidR="00BE29F7">
              <w:rPr>
                <w:rFonts w:ascii="仿宋_GB2312" w:eastAsia="仿宋_GB2312" w:hAnsiTheme="minorEastAsia" w:hint="eastAsia"/>
                <w:szCs w:val="21"/>
              </w:rPr>
              <w:t>以及植物园监管不到位、交接手续不完善、挂牌标记覆盖面不全等问题，</w:t>
            </w:r>
            <w:r w:rsidRPr="002415F1">
              <w:rPr>
                <w:rFonts w:ascii="仿宋_GB2312" w:eastAsia="仿宋_GB2312" w:hAnsiTheme="minorEastAsia" w:hint="eastAsia"/>
                <w:color w:val="000000"/>
                <w:szCs w:val="21"/>
                <w14:textFill>
                  <w14:solidFill>
                    <w14:srgbClr w14:val="000000">
                      <w14:lumMod w14:val="95000"/>
                      <w14:lumOff w14:val="5000"/>
                    </w14:srgbClr>
                  </w14:solidFill>
                </w14:textFill>
              </w:rPr>
              <w:t>开园以来，每年确实有部分苗木死亡。截至2020年12月31日，新园区整体清理死</w:t>
            </w:r>
            <w:r w:rsidRPr="002415F1">
              <w:rPr>
                <w:rFonts w:ascii="仿宋_GB2312" w:eastAsia="仿宋_GB2312" w:hAnsiTheme="minorEastAsia" w:hint="eastAsia"/>
                <w:szCs w:val="21"/>
              </w:rPr>
              <w:t>亡苗木241株，不存在大量死亡的问题。目前，西安植物园现有乔灌木22603株。</w:t>
            </w:r>
          </w:p>
          <w:p w14:paraId="2F3AF3AE" w14:textId="77777777" w:rsidR="00A563E0" w:rsidRPr="002415F1" w:rsidRDefault="00A563E0" w:rsidP="0014006C">
            <w:pPr>
              <w:snapToGrid w:val="0"/>
              <w:spacing w:beforeLines="50" w:before="156" w:afterLines="50" w:after="156" w:line="280" w:lineRule="atLeast"/>
              <w:ind w:firstLineChars="100" w:firstLine="210"/>
              <w:rPr>
                <w:rFonts w:ascii="仿宋_GB2312" w:eastAsia="仿宋_GB2312" w:hAnsiTheme="minorEastAsia"/>
                <w:szCs w:val="21"/>
              </w:rPr>
            </w:pPr>
            <w:r w:rsidRPr="002415F1">
              <w:rPr>
                <w:rFonts w:ascii="仿宋_GB2312" w:eastAsia="仿宋_GB2312" w:hAnsiTheme="minorEastAsia" w:hint="eastAsia"/>
                <w:szCs w:val="21"/>
              </w:rPr>
              <w:t>3．经核查，西安植物园新园区建成后，老园区不再作为公共开放区域，仅作为植物科学研究以及实验用地。2017至2019年期间，</w:t>
            </w:r>
            <w:r w:rsidRPr="00601863">
              <w:rPr>
                <w:rFonts w:ascii="仿宋_GB2312" w:eastAsia="仿宋_GB2312" w:hAnsiTheme="minorEastAsia" w:hint="eastAsia"/>
                <w:szCs w:val="21"/>
              </w:rPr>
              <w:t>为解决城市内涝、大唐不夜城区域停车难等</w:t>
            </w:r>
            <w:r w:rsidR="00601863" w:rsidRPr="00601863">
              <w:rPr>
                <w:rFonts w:ascii="仿宋_GB2312" w:eastAsia="仿宋_GB2312" w:hAnsiTheme="minorEastAsia" w:hint="eastAsia"/>
                <w:szCs w:val="21"/>
              </w:rPr>
              <w:t>安</w:t>
            </w:r>
            <w:r w:rsidR="00601863" w:rsidRPr="00601863">
              <w:rPr>
                <w:rFonts w:ascii="仿宋_GB2312" w:eastAsia="仿宋_GB2312" w:hAnsiTheme="minorEastAsia"/>
                <w:szCs w:val="21"/>
              </w:rPr>
              <w:t>全及民生</w:t>
            </w:r>
            <w:r w:rsidRPr="00601863">
              <w:rPr>
                <w:rFonts w:ascii="仿宋_GB2312" w:eastAsia="仿宋_GB2312" w:hAnsiTheme="minorEastAsia" w:hint="eastAsia"/>
                <w:szCs w:val="21"/>
              </w:rPr>
              <w:t>问题，积极配合城市发展，</w:t>
            </w:r>
            <w:r w:rsidRPr="002415F1">
              <w:rPr>
                <w:rFonts w:ascii="仿宋_GB2312" w:eastAsia="仿宋_GB2312" w:hAnsiTheme="minorEastAsia" w:hint="eastAsia"/>
                <w:szCs w:val="21"/>
              </w:rPr>
              <w:t>经西安植物园与政府相关单位协商，并报省、市政府批示同意西安植物园与曲江新区管委会签署了地下空间项目合作协议，将老园区部分地下空间建设成内涝调蓄库以及停车为一体的市政综合设施，建成后地上恢复地貌。西安市曲江新区管委会每年拨付西安植物园科研及园区发展经费500万元，用</w:t>
            </w:r>
            <w:r w:rsidR="00C14B91">
              <w:rPr>
                <w:rFonts w:ascii="仿宋_GB2312" w:eastAsia="仿宋_GB2312" w:hAnsiTheme="minorEastAsia" w:hint="eastAsia"/>
                <w:szCs w:val="21"/>
              </w:rPr>
              <w:t>于支持西安植物园科学研究相关事业的发展，按照西安植物园规划，该施工</w:t>
            </w:r>
            <w:r w:rsidR="00C14B91">
              <w:rPr>
                <w:rFonts w:ascii="仿宋_GB2312" w:eastAsia="仿宋_GB2312" w:hAnsiTheme="minorEastAsia"/>
                <w:szCs w:val="21"/>
              </w:rPr>
              <w:t>区域</w:t>
            </w:r>
            <w:r w:rsidRPr="002415F1">
              <w:rPr>
                <w:rFonts w:ascii="仿宋_GB2312" w:eastAsia="仿宋_GB2312" w:hAnsiTheme="minorEastAsia" w:hint="eastAsia"/>
                <w:szCs w:val="21"/>
              </w:rPr>
              <w:t>内的植物已搬迁至新园区内。该区域植物移栽由曲江新区管委会负责具体实施，西安植物园组织成立专家技术组制定了详细的技术方案，并在移栽施工过程中严格把关，确保移栽植物定植成</w:t>
            </w:r>
            <w:r w:rsidRPr="002415F1">
              <w:rPr>
                <w:rFonts w:ascii="仿宋_GB2312" w:eastAsia="仿宋_GB2312" w:hAnsiTheme="minorEastAsia" w:hint="eastAsia"/>
                <w:szCs w:val="21"/>
              </w:rPr>
              <w:lastRenderedPageBreak/>
              <w:t>活，最终乔灌木移栽成活率达90.11%。</w:t>
            </w:r>
            <w:r w:rsidR="00C14B91" w:rsidRPr="00C14B91">
              <w:rPr>
                <w:rFonts w:ascii="仿宋_GB2312" w:eastAsia="仿宋_GB2312" w:hAnsiTheme="minorEastAsia" w:hint="eastAsia"/>
                <w:szCs w:val="21"/>
              </w:rPr>
              <w:t>建设过程中不存在破坏植物的行为</w:t>
            </w:r>
            <w:r w:rsidR="00C14B91">
              <w:rPr>
                <w:rFonts w:ascii="仿宋_GB2312" w:eastAsia="仿宋_GB2312" w:hAnsiTheme="minorEastAsia" w:hint="eastAsia"/>
                <w:szCs w:val="21"/>
              </w:rPr>
              <w:t>。</w:t>
            </w:r>
          </w:p>
          <w:p w14:paraId="03A32A50" w14:textId="77777777" w:rsidR="00441140" w:rsidRPr="002415F1" w:rsidRDefault="00441140" w:rsidP="00F5755B">
            <w:pPr>
              <w:snapToGrid w:val="0"/>
              <w:spacing w:line="280" w:lineRule="atLeast"/>
              <w:textAlignment w:val="baseline"/>
              <w:rPr>
                <w:rFonts w:ascii="仿宋_GB2312" w:eastAsia="仿宋_GB2312" w:hAnsiTheme="minorEastAsia" w:cs="仿宋_GB2312"/>
                <w:szCs w:val="21"/>
              </w:rPr>
            </w:pPr>
          </w:p>
        </w:tc>
        <w:tc>
          <w:tcPr>
            <w:tcW w:w="851" w:type="dxa"/>
            <w:vAlign w:val="center"/>
          </w:tcPr>
          <w:p w14:paraId="259AF935" w14:textId="77777777" w:rsidR="00441140" w:rsidRPr="002415F1" w:rsidRDefault="00A563E0" w:rsidP="00F5755B">
            <w:pPr>
              <w:snapToGrid w:val="0"/>
              <w:spacing w:line="280" w:lineRule="atLeast"/>
              <w:jc w:val="center"/>
              <w:rPr>
                <w:rFonts w:ascii="仿宋_GB2312" w:eastAsia="仿宋_GB2312" w:hAnsiTheme="minorEastAsia" w:cs="宋体"/>
                <w:color w:val="000000"/>
                <w:kern w:val="0"/>
                <w:szCs w:val="21"/>
              </w:rPr>
            </w:pPr>
            <w:r w:rsidRPr="002415F1">
              <w:rPr>
                <w:rFonts w:ascii="仿宋_GB2312" w:eastAsia="仿宋_GB2312" w:hAnsiTheme="minorEastAsia" w:cs="宋体" w:hint="eastAsia"/>
                <w:color w:val="000000"/>
                <w:kern w:val="0"/>
                <w:szCs w:val="21"/>
              </w:rPr>
              <w:lastRenderedPageBreak/>
              <w:t>不属实</w:t>
            </w:r>
          </w:p>
        </w:tc>
        <w:tc>
          <w:tcPr>
            <w:tcW w:w="1558" w:type="dxa"/>
            <w:vAlign w:val="center"/>
          </w:tcPr>
          <w:p w14:paraId="45573E4B" w14:textId="77777777" w:rsidR="00F5755B" w:rsidRPr="002415F1" w:rsidRDefault="00754C35" w:rsidP="00F5755B">
            <w:pPr>
              <w:pStyle w:val="2"/>
              <w:snapToGrid w:val="0"/>
              <w:spacing w:line="280" w:lineRule="atLeast"/>
              <w:rPr>
                <w:rFonts w:hAnsiTheme="minorEastAsia"/>
                <w:sz w:val="21"/>
                <w:szCs w:val="21"/>
              </w:rPr>
            </w:pPr>
            <w:r w:rsidRPr="00754C35">
              <w:rPr>
                <w:rFonts w:hAnsiTheme="minorEastAsia" w:hint="eastAsia"/>
                <w:sz w:val="21"/>
                <w:szCs w:val="21"/>
              </w:rPr>
              <w:t>对西安植物园原党政主要负责人予以免职；对西安植物园</w:t>
            </w:r>
            <w:proofErr w:type="gramStart"/>
            <w:r w:rsidRPr="00754C35">
              <w:rPr>
                <w:rFonts w:hAnsiTheme="minorEastAsia" w:hint="eastAsia"/>
                <w:sz w:val="21"/>
                <w:szCs w:val="21"/>
              </w:rPr>
              <w:t>原相关</w:t>
            </w:r>
            <w:proofErr w:type="gramEnd"/>
            <w:r w:rsidRPr="00754C35">
              <w:rPr>
                <w:rFonts w:hAnsiTheme="minorEastAsia" w:hint="eastAsia"/>
                <w:sz w:val="21"/>
                <w:szCs w:val="21"/>
              </w:rPr>
              <w:t>主管工作人员两人调离原岗位；对西</w:t>
            </w:r>
            <w:r w:rsidRPr="00754C35">
              <w:rPr>
                <w:rFonts w:hAnsiTheme="minorEastAsia"/>
                <w:sz w:val="21"/>
                <w:szCs w:val="21"/>
              </w:rPr>
              <w:t>安植物园整体问题</w:t>
            </w:r>
            <w:r w:rsidRPr="00754C35">
              <w:rPr>
                <w:rFonts w:hAnsiTheme="minorEastAsia" w:hint="eastAsia"/>
                <w:sz w:val="21"/>
                <w:szCs w:val="21"/>
              </w:rPr>
              <w:t>开展初核，相</w:t>
            </w:r>
            <w:r w:rsidRPr="00754C35">
              <w:rPr>
                <w:rFonts w:hAnsiTheme="minorEastAsia"/>
                <w:sz w:val="21"/>
                <w:szCs w:val="21"/>
              </w:rPr>
              <w:t>关</w:t>
            </w:r>
            <w:r w:rsidRPr="00754C35">
              <w:rPr>
                <w:rFonts w:hAnsiTheme="minorEastAsia" w:hint="eastAsia"/>
                <w:sz w:val="21"/>
                <w:szCs w:val="21"/>
              </w:rPr>
              <w:t>情况尚在进一步核查之</w:t>
            </w:r>
            <w:r w:rsidRPr="00754C35">
              <w:rPr>
                <w:rFonts w:hAnsiTheme="minorEastAsia" w:hint="eastAsia"/>
                <w:sz w:val="21"/>
                <w:szCs w:val="21"/>
              </w:rPr>
              <w:lastRenderedPageBreak/>
              <w:t>中。</w:t>
            </w:r>
          </w:p>
        </w:tc>
        <w:tc>
          <w:tcPr>
            <w:tcW w:w="1135" w:type="dxa"/>
            <w:vAlign w:val="center"/>
          </w:tcPr>
          <w:p w14:paraId="3EFDAD7F" w14:textId="77777777" w:rsidR="00A563E0" w:rsidRPr="002415F1" w:rsidRDefault="00A563E0" w:rsidP="0014006C">
            <w:pPr>
              <w:snapToGrid w:val="0"/>
              <w:spacing w:line="280" w:lineRule="atLeast"/>
              <w:rPr>
                <w:rFonts w:ascii="仿宋_GB2312" w:eastAsia="仿宋_GB2312" w:hAnsiTheme="minorEastAsia"/>
                <w:szCs w:val="21"/>
              </w:rPr>
            </w:pPr>
            <w:bookmarkStart w:id="1" w:name="_Toc87541073"/>
            <w:bookmarkStart w:id="2" w:name="_Toc87541154"/>
            <w:bookmarkStart w:id="3" w:name="_Toc18185"/>
            <w:bookmarkStart w:id="4" w:name="_Toc27586"/>
            <w:bookmarkStart w:id="5" w:name="_Toc18630"/>
            <w:bookmarkStart w:id="6" w:name="_Toc22161"/>
            <w:bookmarkStart w:id="7" w:name="_Toc87541074"/>
            <w:bookmarkStart w:id="8" w:name="_Toc87541155"/>
            <w:bookmarkStart w:id="9" w:name="_Toc15021"/>
            <w:r w:rsidRPr="002415F1">
              <w:rPr>
                <w:rFonts w:ascii="仿宋_GB2312" w:eastAsia="仿宋_GB2312" w:hAnsiTheme="minorEastAsia" w:hint="eastAsia"/>
                <w:szCs w:val="21"/>
              </w:rPr>
              <w:lastRenderedPageBreak/>
              <w:t>X2SN202112140014</w:t>
            </w:r>
            <w:bookmarkEnd w:id="1"/>
            <w:bookmarkEnd w:id="2"/>
            <w:bookmarkEnd w:id="3"/>
            <w:bookmarkEnd w:id="4"/>
            <w:bookmarkEnd w:id="5"/>
          </w:p>
          <w:bookmarkEnd w:id="6"/>
          <w:bookmarkEnd w:id="7"/>
          <w:bookmarkEnd w:id="8"/>
          <w:bookmarkEnd w:id="9"/>
          <w:p w14:paraId="24F5AA58" w14:textId="77777777" w:rsidR="00441140" w:rsidRPr="002415F1" w:rsidRDefault="00441140" w:rsidP="00F5755B">
            <w:pPr>
              <w:snapToGrid w:val="0"/>
              <w:spacing w:line="280" w:lineRule="atLeast"/>
              <w:jc w:val="center"/>
              <w:rPr>
                <w:rFonts w:ascii="仿宋_GB2312" w:eastAsia="仿宋_GB2312" w:hAnsiTheme="minorEastAsia"/>
                <w:szCs w:val="21"/>
              </w:rPr>
            </w:pPr>
          </w:p>
        </w:tc>
      </w:tr>
    </w:tbl>
    <w:p w14:paraId="07451971" w14:textId="77777777" w:rsidR="00441140" w:rsidRPr="002415F1" w:rsidRDefault="00FB049E" w:rsidP="00F5755B">
      <w:pPr>
        <w:snapToGrid w:val="0"/>
        <w:spacing w:line="280" w:lineRule="atLeast"/>
        <w:rPr>
          <w:rFonts w:ascii="楷体" w:eastAsia="楷体" w:hAnsi="楷体" w:cs="仿宋_GB2312"/>
          <w:b/>
          <w:color w:val="000000"/>
          <w:sz w:val="24"/>
        </w:rPr>
      </w:pPr>
      <w:r w:rsidRPr="002415F1">
        <w:rPr>
          <w:rFonts w:ascii="楷体" w:eastAsia="楷体" w:hAnsi="楷体" w:cs="仿宋_GB2312" w:hint="eastAsia"/>
          <w:b/>
          <w:color w:val="000000"/>
          <w:sz w:val="24"/>
        </w:rPr>
        <w:lastRenderedPageBreak/>
        <w:t>中央第三生态环境保护督察组进驻陕西时间：2021年12月4日－2022年1月4日</w:t>
      </w:r>
    </w:p>
    <w:p w14:paraId="00EDA58C" w14:textId="77777777" w:rsidR="00441140" w:rsidRPr="002415F1" w:rsidRDefault="00FB049E" w:rsidP="00F5755B">
      <w:pPr>
        <w:snapToGrid w:val="0"/>
        <w:spacing w:line="280" w:lineRule="atLeast"/>
        <w:rPr>
          <w:rFonts w:ascii="楷体" w:eastAsia="楷体" w:hAnsi="楷体" w:cs="仿宋_GB2312"/>
          <w:b/>
          <w:color w:val="000000"/>
          <w:sz w:val="24"/>
        </w:rPr>
      </w:pPr>
      <w:r w:rsidRPr="002415F1">
        <w:rPr>
          <w:rFonts w:ascii="楷体" w:eastAsia="楷体" w:hAnsi="楷体" w:cs="仿宋_GB2312" w:hint="eastAsia"/>
          <w:b/>
          <w:color w:val="000000"/>
          <w:sz w:val="24"/>
        </w:rPr>
        <w:t>专门值班电话：029-81026166,专门邮政信箱：陕西省西安市A127号邮政信箱。</w:t>
      </w:r>
    </w:p>
    <w:p w14:paraId="37F4A6C1" w14:textId="77777777" w:rsidR="00441140" w:rsidRPr="002415F1" w:rsidRDefault="00FB049E" w:rsidP="00F5755B">
      <w:pPr>
        <w:snapToGrid w:val="0"/>
        <w:spacing w:line="280" w:lineRule="atLeast"/>
        <w:rPr>
          <w:rFonts w:ascii="楷体" w:eastAsia="楷体" w:hAnsi="楷体"/>
          <w:sz w:val="24"/>
        </w:rPr>
      </w:pPr>
      <w:r w:rsidRPr="002415F1">
        <w:rPr>
          <w:rFonts w:ascii="楷体" w:eastAsia="楷体" w:hAnsi="楷体" w:cs="仿宋_GB2312" w:hint="eastAsia"/>
          <w:b/>
          <w:color w:val="000000"/>
          <w:sz w:val="24"/>
        </w:rPr>
        <w:t>督察组受理举报电话时间为每天8：00－20：00。</w:t>
      </w:r>
    </w:p>
    <w:sectPr w:rsidR="00441140" w:rsidRPr="002415F1">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E97D" w14:textId="77777777" w:rsidR="002E4F7D" w:rsidRDefault="002E4F7D">
      <w:r>
        <w:separator/>
      </w:r>
    </w:p>
  </w:endnote>
  <w:endnote w:type="continuationSeparator" w:id="0">
    <w:p w14:paraId="50D8103E" w14:textId="77777777" w:rsidR="002E4F7D" w:rsidRDefault="002E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仿宋">
    <w:altName w:val="FangSong"/>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9DF7" w14:textId="77777777" w:rsidR="00441140" w:rsidRDefault="00FB049E">
    <w:pPr>
      <w:pStyle w:val="a6"/>
      <w:framePr w:wrap="around" w:vAnchor="text" w:hAnchor="margin" w:xAlign="center" w:y="1"/>
      <w:ind w:leftChars="200" w:left="420" w:rightChars="200" w:right="420"/>
      <w:rPr>
        <w:rStyle w:val="a7"/>
        <w:rFonts w:ascii="宋体" w:eastAsia="宋体" w:hAnsi="宋体"/>
        <w:sz w:val="28"/>
        <w:szCs w:val="28"/>
      </w:rPr>
    </w:pPr>
    <w:r>
      <w:rPr>
        <w:rStyle w:val="a7"/>
        <w:rFonts w:ascii="宋体" w:eastAsia="宋体" w:hAnsi="宋体" w:hint="eastAsia"/>
        <w:sz w:val="28"/>
        <w:szCs w:val="28"/>
      </w:rPr>
      <w:t xml:space="preserve">— </w:t>
    </w: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sidR="00601863">
      <w:rPr>
        <w:rStyle w:val="a7"/>
        <w:rFonts w:ascii="宋体" w:eastAsia="宋体" w:hAnsi="宋体"/>
        <w:noProof/>
        <w:sz w:val="28"/>
        <w:szCs w:val="28"/>
      </w:rPr>
      <w:t>2</w:t>
    </w:r>
    <w:r>
      <w:rPr>
        <w:rFonts w:ascii="宋体" w:eastAsia="宋体" w:hAnsi="宋体"/>
        <w:sz w:val="28"/>
        <w:szCs w:val="28"/>
      </w:rPr>
      <w:fldChar w:fldCharType="end"/>
    </w:r>
    <w:r>
      <w:rPr>
        <w:rStyle w:val="a7"/>
        <w:rFonts w:ascii="宋体" w:eastAsia="宋体" w:hAnsi="宋体" w:hint="eastAsia"/>
        <w:sz w:val="28"/>
        <w:szCs w:val="28"/>
      </w:rPr>
      <w:t xml:space="preserve"> —</w:t>
    </w:r>
  </w:p>
  <w:p w14:paraId="50A809C9" w14:textId="77777777" w:rsidR="00441140" w:rsidRDefault="00441140">
    <w:pPr>
      <w:pStyle w:val="a6"/>
      <w:ind w:leftChars="200" w:left="420" w:rightChars="200" w:right="420" w:firstLine="36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D35F" w14:textId="77777777" w:rsidR="002E4F7D" w:rsidRDefault="002E4F7D">
      <w:r>
        <w:separator/>
      </w:r>
    </w:p>
  </w:footnote>
  <w:footnote w:type="continuationSeparator" w:id="0">
    <w:p w14:paraId="2C7F8336" w14:textId="77777777" w:rsidR="002E4F7D" w:rsidRDefault="002E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5C95"/>
    <w:multiLevelType w:val="singleLevel"/>
    <w:tmpl w:val="50435C95"/>
    <w:lvl w:ilvl="0">
      <w:start w:val="1"/>
      <w:numFmt w:val="decimal"/>
      <w:pStyle w:val="Char"/>
      <w:lvlText w:val="图%1. "/>
      <w:lvlJc w:val="left"/>
      <w:pPr>
        <w:tabs>
          <w:tab w:val="left" w:pos="777"/>
        </w:tabs>
        <w:ind w:left="777" w:hanging="420"/>
      </w:pPr>
      <w:rPr>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92D87"/>
    <w:rsid w:val="00070462"/>
    <w:rsid w:val="001275AD"/>
    <w:rsid w:val="0014006C"/>
    <w:rsid w:val="002415F1"/>
    <w:rsid w:val="002E4F7D"/>
    <w:rsid w:val="003C14A6"/>
    <w:rsid w:val="003E268A"/>
    <w:rsid w:val="00441140"/>
    <w:rsid w:val="00486340"/>
    <w:rsid w:val="005E2CC1"/>
    <w:rsid w:val="00601863"/>
    <w:rsid w:val="006F07E9"/>
    <w:rsid w:val="00720D66"/>
    <w:rsid w:val="00754C35"/>
    <w:rsid w:val="00832F3F"/>
    <w:rsid w:val="009A537A"/>
    <w:rsid w:val="00A563E0"/>
    <w:rsid w:val="00AD2C08"/>
    <w:rsid w:val="00BB0881"/>
    <w:rsid w:val="00BE29F7"/>
    <w:rsid w:val="00C14B91"/>
    <w:rsid w:val="00D776E7"/>
    <w:rsid w:val="00F3478D"/>
    <w:rsid w:val="00F52DCC"/>
    <w:rsid w:val="00F5755B"/>
    <w:rsid w:val="00FB049E"/>
    <w:rsid w:val="00FC43EA"/>
    <w:rsid w:val="03503FE7"/>
    <w:rsid w:val="08435BE2"/>
    <w:rsid w:val="0C5174F3"/>
    <w:rsid w:val="18952AE3"/>
    <w:rsid w:val="35C13587"/>
    <w:rsid w:val="38B92D87"/>
    <w:rsid w:val="3A4754C6"/>
    <w:rsid w:val="3FE41A9A"/>
    <w:rsid w:val="42287632"/>
    <w:rsid w:val="59B4666A"/>
    <w:rsid w:val="6E461423"/>
    <w:rsid w:val="7D1A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4019A"/>
  <w15:docId w15:val="{B74362FA-EA07-4E04-807F-41AF79E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style>
  <w:style w:type="paragraph" w:styleId="a3">
    <w:name w:val="Body Text Indent"/>
    <w:basedOn w:val="a"/>
    <w:qFormat/>
    <w:pPr>
      <w:ind w:firstLine="645"/>
    </w:pPr>
    <w:rPr>
      <w:rFonts w:ascii="仿宋_GB2312" w:eastAsia="仿宋_GB2312"/>
      <w:sz w:val="32"/>
    </w:rPr>
  </w:style>
  <w:style w:type="paragraph" w:styleId="a4">
    <w:name w:val="Body Text"/>
    <w:basedOn w:val="a"/>
    <w:next w:val="a5"/>
    <w:qFormat/>
    <w:rPr>
      <w:sz w:val="32"/>
    </w:rPr>
  </w:style>
  <w:style w:type="paragraph" w:styleId="a5">
    <w:name w:val="Body Text First Indent"/>
    <w:basedOn w:val="a4"/>
    <w:unhideWhenUsed/>
    <w:qFormat/>
    <w:pPr>
      <w:ind w:firstLineChars="100" w:firstLine="420"/>
    </w:pPr>
  </w:style>
  <w:style w:type="paragraph" w:styleId="a6">
    <w:name w:val="footer"/>
    <w:basedOn w:val="a"/>
    <w:qFormat/>
    <w:pPr>
      <w:tabs>
        <w:tab w:val="center" w:pos="4153"/>
        <w:tab w:val="right" w:pos="8306"/>
      </w:tabs>
      <w:snapToGrid w:val="0"/>
      <w:jc w:val="left"/>
    </w:pPr>
    <w:rPr>
      <w:rFonts w:ascii="Calibri" w:eastAsia="仿宋_GB2312" w:hAnsi="Calibri"/>
      <w:kern w:val="0"/>
      <w:sz w:val="18"/>
      <w:szCs w:val="18"/>
    </w:rPr>
  </w:style>
  <w:style w:type="character" w:styleId="a7">
    <w:name w:val="page number"/>
    <w:basedOn w:val="a0"/>
    <w:qFormat/>
  </w:style>
  <w:style w:type="paragraph" w:customStyle="1" w:styleId="10">
    <w:name w:val="正文缩进1"/>
    <w:qFormat/>
    <w:pPr>
      <w:widowControl w:val="0"/>
      <w:ind w:firstLineChars="200" w:firstLine="420"/>
      <w:jc w:val="both"/>
    </w:pPr>
    <w:rPr>
      <w:rFonts w:ascii="DengXian" w:eastAsia="DengXian" w:hAnsi="DengXian"/>
    </w:rPr>
  </w:style>
  <w:style w:type="paragraph" w:customStyle="1" w:styleId="Char">
    <w:name w:val="Char"/>
    <w:basedOn w:val="a"/>
    <w:next w:val="a"/>
    <w:semiHidden/>
    <w:qFormat/>
    <w:pPr>
      <w:numPr>
        <w:numId w:val="1"/>
      </w:numPr>
      <w:adjustRightInd w:val="0"/>
      <w:snapToGrid w:val="0"/>
      <w:spacing w:beforeLines="50" w:afterLines="100" w:line="360" w:lineRule="auto"/>
      <w:ind w:left="1554"/>
      <w:jc w:val="center"/>
    </w:pPr>
    <w:rPr>
      <w:rFonts w:ascii="宋体" w:eastAsia="仿宋_GB2312" w:hAnsi="宋体"/>
      <w:kern w:val="0"/>
      <w:sz w:val="24"/>
      <w:szCs w:val="36"/>
    </w:rPr>
  </w:style>
  <w:style w:type="paragraph" w:styleId="a8">
    <w:name w:val="header"/>
    <w:basedOn w:val="a"/>
    <w:link w:val="a9"/>
    <w:rsid w:val="009A537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A537A"/>
    <w:rPr>
      <w:kern w:val="2"/>
      <w:sz w:val="18"/>
      <w:szCs w:val="18"/>
    </w:rPr>
  </w:style>
  <w:style w:type="paragraph" w:styleId="aa">
    <w:name w:val="List Paragraph"/>
    <w:basedOn w:val="a"/>
    <w:uiPriority w:val="99"/>
    <w:rsid w:val="001400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1468</Characters>
  <Application>Microsoft Office Word</Application>
  <DocSecurity>0</DocSecurity>
  <Lines>12</Lines>
  <Paragraphs>3</Paragraphs>
  <ScaleCrop>false</ScaleCrop>
  <Company>Lenovo</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Ray</cp:lastModifiedBy>
  <cp:revision>2</cp:revision>
  <dcterms:created xsi:type="dcterms:W3CDTF">2021-12-24T07:33:00Z</dcterms:created>
  <dcterms:modified xsi:type="dcterms:W3CDTF">2021-12-24T07:33:00Z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B008EF6E27FD46C4A4111A4CC8DB4B3D</vt:lpwstr>
  </property>
</Properties>
</file>